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3"/>
        <w:tblpPr w:leftFromText="180" w:rightFromText="180" w:vertAnchor="page" w:horzAnchor="margin" w:tblpXSpec="center" w:tblpY="973"/>
        <w:tblW w:w="10368" w:type="dxa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28"/>
        <w:gridCol w:w="3420"/>
        <w:gridCol w:w="34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9" w:hRule="atLeast"/>
        </w:trPr>
        <w:tc>
          <w:tcPr>
            <w:tcW w:w="10368" w:type="dxa"/>
            <w:gridSpan w:val="3"/>
            <w:tcBorders>
              <w:bottom w:val="single" w:color="auto" w:sz="6" w:space="0"/>
            </w:tcBorders>
            <w:noWrap w:val="0"/>
            <w:vAlign w:val="top"/>
          </w:tcPr>
          <w:p>
            <w:pPr>
              <w:rPr>
                <w:rFonts w:hint="eastAsia"/>
                <w:b/>
                <w:sz w:val="36"/>
                <w:szCs w:val="36"/>
                <w:highlight w:val="none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/>
                <w:b/>
                <w:bCs/>
                <w:sz w:val="72"/>
                <w:szCs w:val="72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72"/>
                <w:szCs w:val="72"/>
                <w:highlight w:val="none"/>
                <w:lang w:val="en-US" w:eastAsia="zh-CN"/>
              </w:rPr>
              <w:t>珠海宝锐生物科技有限公司</w:t>
            </w:r>
          </w:p>
          <w:p>
            <w:pPr>
              <w:jc w:val="center"/>
              <w:rPr>
                <w:rFonts w:hint="eastAsia" w:ascii="宋体" w:hAnsi="宋体"/>
                <w:b/>
                <w:bCs/>
                <w:sz w:val="72"/>
                <w:szCs w:val="72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36"/>
                <w:szCs w:val="44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36"/>
                <w:szCs w:val="44"/>
                <w:lang w:eastAsia="zh-CN"/>
              </w:rPr>
              <w:t>冻干服务流程和方案</w:t>
            </w:r>
          </w:p>
          <w:tbl>
            <w:tblPr>
              <w:tblStyle w:val="13"/>
              <w:tblW w:w="5217" w:type="dxa"/>
              <w:tblInd w:w="243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03"/>
              <w:gridCol w:w="1320"/>
              <w:gridCol w:w="1034"/>
              <w:gridCol w:w="1260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67" w:hRule="atLeast"/>
              </w:trPr>
              <w:tc>
                <w:tcPr>
                  <w:tcW w:w="1603" w:type="dxa"/>
                  <w:noWrap w:val="0"/>
                  <w:vAlign w:val="bottom"/>
                </w:tcPr>
                <w:p>
                  <w:pPr>
                    <w:spacing w:line="280" w:lineRule="exact"/>
                    <w:jc w:val="center"/>
                    <w:rPr>
                      <w:rFonts w:hint="eastAsia" w:ascii="宋体" w:hAnsi="宋体"/>
                      <w:color w:val="000000"/>
                      <w:sz w:val="24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24"/>
                    </w:rPr>
                    <w:t>文件编号:</w:t>
                  </w:r>
                </w:p>
              </w:tc>
              <w:tc>
                <w:tcPr>
                  <w:tcW w:w="3614" w:type="dxa"/>
                  <w:gridSpan w:val="3"/>
                  <w:tcBorders>
                    <w:bottom w:val="single" w:color="auto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Times New Roman" w:hAnsi="Times New Roman" w:cs="Times New Roman"/>
                      <w:sz w:val="21"/>
                      <w:szCs w:val="21"/>
                      <w:lang w:val="en-US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67" w:hRule="atLeast"/>
              </w:trPr>
              <w:tc>
                <w:tcPr>
                  <w:tcW w:w="1603" w:type="dxa"/>
                  <w:noWrap w:val="0"/>
                  <w:vAlign w:val="bottom"/>
                </w:tcPr>
                <w:p>
                  <w:pPr>
                    <w:spacing w:line="280" w:lineRule="exact"/>
                    <w:jc w:val="center"/>
                    <w:rPr>
                      <w:rFonts w:hint="eastAsia" w:ascii="宋体" w:hAnsi="宋体"/>
                      <w:color w:val="000000"/>
                      <w:sz w:val="24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24"/>
                    </w:rPr>
                    <w:t>文件版次:</w:t>
                  </w:r>
                </w:p>
              </w:tc>
              <w:tc>
                <w:tcPr>
                  <w:tcW w:w="1320" w:type="dxa"/>
                  <w:tcBorders>
                    <w:top w:val="single" w:color="auto" w:sz="4" w:space="0"/>
                    <w:bottom w:val="single" w:color="auto" w:sz="4" w:space="0"/>
                  </w:tcBorders>
                  <w:noWrap w:val="0"/>
                  <w:vAlign w:val="bottom"/>
                </w:tcPr>
                <w:p>
                  <w:pPr>
                    <w:pStyle w:val="2"/>
                    <w:spacing w:line="280" w:lineRule="exact"/>
                    <w:jc w:val="center"/>
                    <w:rPr>
                      <w:rFonts w:hint="default" w:ascii="宋体" w:hAnsi="宋体" w:eastAsia="宋体"/>
                      <w:sz w:val="24"/>
                      <w:lang w:val="en-US" w:eastAsia="zh-CN"/>
                    </w:rPr>
                  </w:pPr>
                </w:p>
              </w:tc>
              <w:tc>
                <w:tcPr>
                  <w:tcW w:w="1034" w:type="dxa"/>
                  <w:tcBorders>
                    <w:top w:val="single" w:color="auto" w:sz="4" w:space="0"/>
                  </w:tcBorders>
                  <w:noWrap w:val="0"/>
                  <w:vAlign w:val="bottom"/>
                </w:tcPr>
                <w:p>
                  <w:pPr>
                    <w:spacing w:line="280" w:lineRule="exact"/>
                    <w:jc w:val="center"/>
                    <w:rPr>
                      <w:rFonts w:hint="eastAsia" w:ascii="宋体" w:hAnsi="宋体"/>
                      <w:color w:val="000000"/>
                      <w:sz w:val="24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24"/>
                    </w:rPr>
                    <w:t>页次:</w:t>
                  </w:r>
                </w:p>
              </w:tc>
              <w:tc>
                <w:tcPr>
                  <w:tcW w:w="1260" w:type="dxa"/>
                  <w:tcBorders>
                    <w:top w:val="single" w:color="auto" w:sz="4" w:space="0"/>
                    <w:bottom w:val="single" w:color="auto" w:sz="4" w:space="0"/>
                  </w:tcBorders>
                  <w:noWrap w:val="0"/>
                  <w:vAlign w:val="bottom"/>
                </w:tcPr>
                <w:p>
                  <w:pPr>
                    <w:spacing w:line="280" w:lineRule="exact"/>
                    <w:ind w:firstLine="240" w:firstLineChars="100"/>
                    <w:jc w:val="both"/>
                    <w:rPr>
                      <w:rFonts w:hint="default" w:ascii="宋体" w:hAnsi="宋体" w:eastAsia="宋体"/>
                      <w:color w:val="000000"/>
                      <w:sz w:val="24"/>
                      <w:lang w:val="en-US" w:eastAsia="zh-CN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67" w:hRule="atLeast"/>
              </w:trPr>
              <w:tc>
                <w:tcPr>
                  <w:tcW w:w="1603" w:type="dxa"/>
                  <w:noWrap w:val="0"/>
                  <w:vAlign w:val="bottom"/>
                </w:tcPr>
                <w:p>
                  <w:pPr>
                    <w:spacing w:line="280" w:lineRule="exact"/>
                    <w:jc w:val="center"/>
                    <w:rPr>
                      <w:rFonts w:hint="eastAsia" w:ascii="宋体" w:hAnsi="宋体"/>
                      <w:color w:val="000000"/>
                      <w:sz w:val="24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24"/>
                    </w:rPr>
                    <w:t>发行部门:</w:t>
                  </w:r>
                </w:p>
              </w:tc>
              <w:tc>
                <w:tcPr>
                  <w:tcW w:w="3614" w:type="dxa"/>
                  <w:gridSpan w:val="3"/>
                  <w:tcBorders>
                    <w:top w:val="single" w:color="auto" w:sz="4" w:space="0"/>
                    <w:bottom w:val="single" w:color="auto" w:sz="4" w:space="0"/>
                  </w:tcBorders>
                  <w:noWrap w:val="0"/>
                  <w:vAlign w:val="bottom"/>
                </w:tcPr>
                <w:p>
                  <w:pPr>
                    <w:spacing w:line="280" w:lineRule="exact"/>
                    <w:ind w:firstLine="1200" w:firstLineChars="500"/>
                    <w:jc w:val="both"/>
                    <w:rPr>
                      <w:rFonts w:hint="eastAsia" w:ascii="宋体" w:hAnsi="宋体"/>
                      <w:color w:val="000000"/>
                      <w:sz w:val="24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67" w:hRule="atLeast"/>
              </w:trPr>
              <w:tc>
                <w:tcPr>
                  <w:tcW w:w="1603" w:type="dxa"/>
                  <w:noWrap w:val="0"/>
                  <w:vAlign w:val="bottom"/>
                </w:tcPr>
                <w:p>
                  <w:pPr>
                    <w:spacing w:line="280" w:lineRule="exact"/>
                    <w:jc w:val="center"/>
                    <w:rPr>
                      <w:rFonts w:hint="eastAsia" w:ascii="宋体" w:hAnsi="宋体"/>
                      <w:color w:val="000000"/>
                      <w:sz w:val="24"/>
                    </w:rPr>
                  </w:pPr>
                  <w:r>
                    <w:rPr>
                      <w:rFonts w:hint="eastAsia" w:ascii="宋体" w:hAnsi="宋体"/>
                      <w:color w:val="000000"/>
                      <w:sz w:val="24"/>
                    </w:rPr>
                    <w:t>生效日期:</w:t>
                  </w:r>
                </w:p>
              </w:tc>
              <w:tc>
                <w:tcPr>
                  <w:tcW w:w="3614" w:type="dxa"/>
                  <w:gridSpan w:val="3"/>
                  <w:tcBorders>
                    <w:top w:val="single" w:color="auto" w:sz="4" w:space="0"/>
                    <w:bottom w:val="single" w:color="auto" w:sz="4" w:space="0"/>
                  </w:tcBorders>
                  <w:noWrap w:val="0"/>
                  <w:vAlign w:val="bottom"/>
                </w:tcPr>
                <w:p>
                  <w:pPr>
                    <w:spacing w:line="280" w:lineRule="exact"/>
                    <w:jc w:val="center"/>
                    <w:rPr>
                      <w:rFonts w:hint="eastAsia" w:ascii="宋体" w:hAnsi="宋体"/>
                      <w:color w:val="000000"/>
                      <w:sz w:val="24"/>
                    </w:rPr>
                  </w:pPr>
                </w:p>
              </w:tc>
            </w:tr>
          </w:tbl>
          <w:p>
            <w:pPr>
              <w:spacing w:line="360" w:lineRule="auto"/>
              <w:jc w:val="center"/>
              <w:rPr>
                <w:rFonts w:hint="eastAsia"/>
                <w:b/>
                <w:bCs/>
                <w:sz w:val="52"/>
                <w:szCs w:val="52"/>
                <w:highlight w:val="none"/>
              </w:rPr>
            </w:pPr>
          </w:p>
          <w:p>
            <w:pPr>
              <w:rPr>
                <w:rFonts w:hint="default" w:eastAsia="宋体"/>
                <w:sz w:val="28"/>
                <w:highlight w:val="none"/>
                <w:lang w:val="en-US" w:eastAsia="zh-CN"/>
              </w:rPr>
            </w:pPr>
          </w:p>
          <w:p>
            <w:pPr>
              <w:rPr>
                <w:rFonts w:hint="eastAsia"/>
                <w:sz w:val="28"/>
                <w:highlight w:val="none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3528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编制：</w:t>
            </w:r>
          </w:p>
        </w:tc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审核：</w:t>
            </w:r>
          </w:p>
        </w:tc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rPr>
                <w:highlight w:val="none"/>
              </w:rPr>
            </w:pPr>
            <w:bookmarkStart w:id="0" w:name="OLE_LINK1"/>
            <w:r>
              <w:rPr>
                <w:rFonts w:hint="eastAsia"/>
                <w:highlight w:val="none"/>
                <w:lang w:val="en-US" w:eastAsia="zh-CN"/>
              </w:rPr>
              <w:t>批准</w:t>
            </w:r>
            <w:r>
              <w:rPr>
                <w:rFonts w:hint="eastAsia"/>
                <w:highlight w:val="none"/>
              </w:rPr>
              <w:t>：</w:t>
            </w:r>
            <w:bookmarkEnd w:id="0"/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3528" w:type="dxa"/>
            <w:tcBorders>
              <w:top w:val="single" w:color="auto" w:sz="6" w:space="0"/>
              <w:bottom w:val="doub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日期：</w:t>
            </w:r>
          </w:p>
        </w:tc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doub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日期：</w:t>
            </w:r>
          </w:p>
        </w:tc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double" w:color="auto" w:sz="4" w:space="0"/>
            </w:tcBorders>
            <w:noWrap w:val="0"/>
            <w:vAlign w:val="center"/>
          </w:tcPr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日期：</w:t>
            </w:r>
          </w:p>
        </w:tc>
      </w:tr>
    </w:tbl>
    <w:p>
      <w:pPr>
        <w:rPr>
          <w:highlight w:val="none"/>
        </w:rPr>
      </w:pPr>
    </w:p>
    <w:p>
      <w:pPr>
        <w:rPr>
          <w:highlight w:val="none"/>
        </w:rPr>
      </w:pPr>
    </w:p>
    <w:p>
      <w:pPr>
        <w:rPr>
          <w:highlight w:val="none"/>
        </w:rPr>
        <w:sectPr>
          <w:pgSz w:w="11906" w:h="16838"/>
          <w:pgMar w:top="1088" w:right="924" w:bottom="471" w:left="90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tbl>
      <w:tblPr>
        <w:tblStyle w:val="13"/>
        <w:tblW w:w="10440" w:type="dxa"/>
        <w:tblInd w:w="-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720"/>
        <w:gridCol w:w="1440"/>
        <w:gridCol w:w="1276"/>
        <w:gridCol w:w="4304"/>
        <w:gridCol w:w="19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</w:trPr>
        <w:tc>
          <w:tcPr>
            <w:tcW w:w="10440" w:type="dxa"/>
            <w:gridSpan w:val="6"/>
            <w:tcBorders>
              <w:top w:val="double" w:color="auto" w:sz="4" w:space="0"/>
              <w:left w:val="doub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宋体" w:hAnsi="宋体"/>
                <w:sz w:val="52"/>
                <w:szCs w:val="52"/>
                <w:highlight w:val="none"/>
              </w:rPr>
            </w:pPr>
            <w:r>
              <w:rPr>
                <w:rFonts w:hint="eastAsia" w:ascii="宋体" w:hAnsi="宋体"/>
                <w:sz w:val="52"/>
                <w:szCs w:val="52"/>
                <w:highlight w:val="none"/>
              </w:rPr>
              <w:t>修 改 履 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/>
                <w:kern w:val="16"/>
                <w:szCs w:val="21"/>
                <w:highlight w:val="none"/>
              </w:rPr>
            </w:pPr>
            <w:r>
              <w:rPr>
                <w:rFonts w:hint="eastAsia" w:ascii="宋体" w:hAnsi="宋体"/>
                <w:kern w:val="16"/>
                <w:szCs w:val="21"/>
                <w:highlight w:val="none"/>
              </w:rPr>
              <w:t>序号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/>
                <w:kern w:val="16"/>
                <w:szCs w:val="21"/>
                <w:highlight w:val="none"/>
              </w:rPr>
            </w:pPr>
            <w:r>
              <w:rPr>
                <w:rFonts w:hint="eastAsia" w:ascii="宋体" w:hAnsi="宋体"/>
                <w:kern w:val="16"/>
                <w:szCs w:val="21"/>
                <w:highlight w:val="none"/>
              </w:rPr>
              <w:t>版次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/>
                <w:kern w:val="16"/>
                <w:szCs w:val="21"/>
                <w:highlight w:val="none"/>
              </w:rPr>
            </w:pPr>
            <w:r>
              <w:rPr>
                <w:rFonts w:hint="eastAsia" w:ascii="宋体" w:hAnsi="宋体"/>
                <w:kern w:val="16"/>
                <w:szCs w:val="21"/>
                <w:highlight w:val="none"/>
              </w:rPr>
              <w:t>修订日期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/>
                <w:kern w:val="16"/>
                <w:szCs w:val="21"/>
                <w:highlight w:val="none"/>
              </w:rPr>
            </w:pPr>
            <w:r>
              <w:rPr>
                <w:rFonts w:hint="eastAsia" w:ascii="宋体" w:hAnsi="宋体"/>
                <w:kern w:val="16"/>
                <w:szCs w:val="21"/>
                <w:highlight w:val="none"/>
              </w:rPr>
              <w:t>页次</w:t>
            </w: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/>
                <w:kern w:val="16"/>
                <w:szCs w:val="21"/>
                <w:highlight w:val="none"/>
              </w:rPr>
            </w:pPr>
            <w:r>
              <w:rPr>
                <w:rFonts w:hint="eastAsia" w:ascii="宋体" w:hAnsi="宋体"/>
                <w:kern w:val="16"/>
                <w:szCs w:val="21"/>
                <w:highlight w:val="none"/>
              </w:rPr>
              <w:t>修改内容摘要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/>
                <w:kern w:val="16"/>
                <w:szCs w:val="21"/>
                <w:highlight w:val="none"/>
              </w:rPr>
            </w:pPr>
            <w:r>
              <w:rPr>
                <w:rFonts w:hint="eastAsia" w:ascii="宋体" w:hAnsi="宋体"/>
                <w:kern w:val="16"/>
                <w:szCs w:val="21"/>
                <w:highlight w:val="none"/>
              </w:rPr>
              <w:t>文件修改申请单号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highlight w:val="none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highlight w:val="none"/>
                <w:lang w:val="en-US" w:eastAsia="zh-CN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highlight w:val="none"/>
                <w:lang w:val="en-US" w:eastAsia="zh-CN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highlight w:val="none"/>
                <w:lang w:val="en-US" w:eastAsia="zh-CN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highlight w:val="none"/>
                <w:lang w:eastAsia="zh-CN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2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48" w:beforeLines="20" w:after="48" w:afterLines="20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</w:rPr>
              <w:t>文件发至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48" w:beforeLines="20" w:after="48" w:afterLines="20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</w:rPr>
              <w:t>部门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48" w:beforeLines="20" w:after="48" w:afterLines="20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20" w:type="dxa"/>
            <w:vMerge w:val="continue"/>
            <w:tcBorders>
              <w:left w:val="doub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</w:rPr>
              <w:t>数量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4304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highlight w:val="none"/>
              </w:rPr>
            </w:pPr>
          </w:p>
        </w:tc>
      </w:tr>
    </w:tbl>
    <w:p>
      <w:pPr>
        <w:spacing w:line="440" w:lineRule="exact"/>
        <w:rPr>
          <w:rFonts w:hint="eastAsia"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br w:type="page"/>
      </w:r>
    </w:p>
    <w:tbl>
      <w:tblPr>
        <w:tblStyle w:val="13"/>
        <w:tblW w:w="10666" w:type="dxa"/>
        <w:tblInd w:w="-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97" w:hRule="atLeast"/>
        </w:trPr>
        <w:tc>
          <w:tcPr>
            <w:tcW w:w="10666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pStyle w:val="2"/>
              <w:keepNext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1.0</w:t>
            </w:r>
            <w:r>
              <w:rPr>
                <w:rFonts w:hint="default" w:cs="Times New Roman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目的：</w:t>
            </w:r>
            <w:r>
              <w:rPr>
                <w:rFonts w:hint="eastAsia" w:cs="Times New Roman"/>
                <w:sz w:val="21"/>
                <w:szCs w:val="21"/>
                <w:highlight w:val="none"/>
                <w:lang w:val="en-US" w:eastAsia="zh-CN"/>
              </w:rPr>
              <w:t>规范冻干服务前期客户对接内容，明确冻干服务生产流程，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提高冻干服务相关工作质量、效率，</w:t>
            </w:r>
          </w:p>
          <w:p>
            <w:pPr>
              <w:pStyle w:val="2"/>
              <w:keepNext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2.0</w:t>
            </w:r>
            <w:r>
              <w:rPr>
                <w:rFonts w:hint="eastAsia" w:cs="Times New Roman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范围：</w:t>
            </w:r>
            <w:r>
              <w:rPr>
                <w:rFonts w:hint="eastAsia" w:cs="Times New Roman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应用研究部冻干生产服务。</w:t>
            </w:r>
          </w:p>
          <w:p>
            <w:pPr>
              <w:pStyle w:val="2"/>
              <w:keepNext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3.0</w:t>
            </w:r>
            <w:r>
              <w:rPr>
                <w:rFonts w:hint="eastAsia" w:cs="Times New Roman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职责：</w:t>
            </w:r>
          </w:p>
          <w:p>
            <w:pPr>
              <w:pStyle w:val="2"/>
              <w:keepNext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cs="Times New Roman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应用研究部根据客户需求，在规定时间内完成备货任务；</w:t>
            </w:r>
          </w:p>
          <w:p>
            <w:pPr>
              <w:pStyle w:val="2"/>
              <w:keepNext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textAlignment w:val="auto"/>
              <w:rPr>
                <w:rFonts w:hint="default" w:cs="Times New Roman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highlight w:val="none"/>
                <w:lang w:val="en-US" w:eastAsia="zh-CN"/>
              </w:rPr>
              <w:t>市场部获取客户需求信息，反馈至应用研究部，并跟进生产备货过程及客户试剂使用情况。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Times New Roman" w:hAnsi="Times New Roman" w:eastAsia="宋体" w:cs="Times New Roman"/>
                <w:b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4.0 定义：</w:t>
            </w:r>
            <w:r>
              <w:rPr>
                <w:rFonts w:hint="eastAsia" w:cs="Times New Roman"/>
                <w:sz w:val="21"/>
                <w:szCs w:val="21"/>
                <w:highlight w:val="none"/>
                <w:lang w:eastAsia="zh-CN"/>
              </w:rPr>
              <w:t>无。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b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highlight w:val="none"/>
              </w:rPr>
              <w:t>5.0</w:t>
            </w:r>
            <w:r>
              <w:rPr>
                <w:rFonts w:hint="eastAsia" w:cs="Times New Roman"/>
                <w:b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highlight w:val="none"/>
              </w:rPr>
              <w:t>工作</w:t>
            </w: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highlight w:val="none"/>
                <w:lang w:val="en-US" w:eastAsia="zh-CN"/>
              </w:rPr>
              <w:t>内容</w:t>
            </w: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highlight w:val="none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textAlignment w:val="auto"/>
              <w:rPr>
                <w:rFonts w:hint="eastAsia" w:cs="Times New Roman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5.1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/>
                <w:b/>
                <w:bCs/>
                <w:sz w:val="21"/>
                <w:szCs w:val="21"/>
                <w:lang w:val="en-US" w:eastAsia="zh-CN"/>
              </w:rPr>
              <w:t>冻干测试服务：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both"/>
              <w:textAlignment w:val="auto"/>
              <w:rPr>
                <w:rFonts w:hint="eastAsia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5.1.1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 xml:space="preserve"> 免费测试冻干试剂数量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both"/>
              <w:textAlignment w:val="auto"/>
              <w:rPr>
                <w:rFonts w:hint="eastAsia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客户使用宝锐试剂原料，做冻干产品，宝锐可为其提供2次共不多于100T（按50μl体系计算，可折算至客户产品规格对应数量，eg. 25μl体系200T总量）。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both"/>
              <w:textAlignment w:val="auto"/>
              <w:rPr>
                <w:rFonts w:hint="eastAsia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5.1.2冻干工艺验证服务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both"/>
              <w:textAlignment w:val="auto"/>
              <w:rPr>
                <w:rFonts w:hint="eastAsia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客户对宝锐液体试剂进行功能性评价，若优化配方符合客户项目测试标准，宝锐可免费开发该产品冻干工艺，并提供对应测试用冻干样品给客户，协助推动客户项目进展。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both"/>
              <w:textAlignment w:val="auto"/>
              <w:rPr>
                <w:rFonts w:hint="eastAsia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5.1.2.</w:t>
            </w:r>
            <w:bookmarkStart w:id="1" w:name="OLE_LINK2"/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1服务周期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both"/>
              <w:textAlignment w:val="auto"/>
              <w:rPr>
                <w:rFonts w:hint="eastAsia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常规产品：需提前2周预约，自收到客户引物探针、核酸模板计时，5-10天内可提供冻干样品。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both"/>
              <w:textAlignment w:val="auto"/>
              <w:rPr>
                <w:rFonts w:hint="eastAsia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非常规产品（定制服务）：需冻干项目负责人对该产品做评估，客户提前2周预约，自收到客户引物探针、模板计时，一般情况下，在2周内可提供冻干样品。</w:t>
            </w:r>
          </w:p>
          <w:bookmarkEnd w:id="1"/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both"/>
              <w:textAlignment w:val="auto"/>
              <w:rPr>
                <w:rFonts w:hint="eastAsia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5.1.2.2定制服务次数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both"/>
              <w:textAlignment w:val="auto"/>
              <w:rPr>
                <w:rFonts w:hint="eastAsia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1）对A类客户，宝锐生物可提供最多3种产品的免费冻干验证服务（按照客户产品种类计算）；B类客户，2种产品；C类客户，1种。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both"/>
              <w:textAlignment w:val="auto"/>
              <w:rPr>
                <w:rFonts w:hint="eastAsia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2）冻干工艺验证完成后，宝锐将交付客户可中试（1万-5万T）的成熟冻干工艺，且可以每种产品为客户免费提供100T测试样品（按50μl体系计算，可折算至客户产品规格对应数量，eg. 25μl体系200T总量）。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jc w:val="both"/>
              <w:textAlignment w:val="auto"/>
              <w:rPr>
                <w:rFonts w:hint="eastAsia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3）若同一客户超过以上免费定制数目，则需要与我司签订冻干服务协议，保证该项目使用我司原料进行研发。我司则免费为客户进行相关工艺的开发。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5.2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>收费</w:t>
            </w: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标准</w:t>
            </w:r>
          </w:p>
          <w:p>
            <w:pPr>
              <w:numPr>
                <w:ilvl w:val="-1"/>
                <w:numId w:val="0"/>
              </w:numPr>
              <w:spacing w:line="360" w:lineRule="auto"/>
              <w:ind w:leftChars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5.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>2.1</w:t>
            </w: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>25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μl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>体积的冻干原料</w:t>
            </w:r>
            <w:r>
              <w:rPr>
                <w:rFonts w:hint="eastAsia" w:cs="Times New Roman"/>
                <w:b w:val="0"/>
                <w:bCs w:val="0"/>
                <w:sz w:val="24"/>
                <w:lang w:val="en-US" w:eastAsia="zh-CN"/>
              </w:rPr>
              <w:t>收费标准</w:t>
            </w: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单一客户免费测试数目已满后，需要额外采购冻干原料，则按照以下方式进行报价。</w:t>
            </w:r>
          </w:p>
          <w:tbl>
            <w:tblPr>
              <w:tblStyle w:val="14"/>
              <w:tblW w:w="0" w:type="auto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68"/>
              <w:gridCol w:w="729"/>
              <w:gridCol w:w="759"/>
              <w:gridCol w:w="1009"/>
              <w:gridCol w:w="1356"/>
              <w:gridCol w:w="743"/>
              <w:gridCol w:w="1093"/>
              <w:gridCol w:w="1138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4" w:hRule="atLeast"/>
                <w:jc w:val="center"/>
              </w:trPr>
              <w:tc>
                <w:tcPr>
                  <w:tcW w:w="1468" w:type="dxa"/>
                  <w:vMerge w:val="restart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cs="Times New Roman"/>
                      <w:b/>
                      <w:bCs/>
                      <w:vertAlign w:val="baseline"/>
                      <w:lang w:val="en-US" w:eastAsia="zh-CN"/>
                    </w:rPr>
                    <w:t>数量</w:t>
                  </w:r>
                </w:p>
              </w:tc>
              <w:tc>
                <w:tcPr>
                  <w:tcW w:w="3853" w:type="dxa"/>
                  <w:gridSpan w:val="4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八联管</w:t>
                  </w:r>
                </w:p>
              </w:tc>
              <w:tc>
                <w:tcPr>
                  <w:tcW w:w="2974" w:type="dxa"/>
                  <w:gridSpan w:val="3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西林瓶（冻干球）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4" w:hRule="atLeast"/>
                <w:jc w:val="center"/>
              </w:trPr>
              <w:tc>
                <w:tcPr>
                  <w:tcW w:w="1468" w:type="dxa"/>
                  <w:vMerge w:val="continue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488" w:type="dxa"/>
                  <w:gridSpan w:val="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冻干粉</w:t>
                  </w:r>
                </w:p>
              </w:tc>
              <w:tc>
                <w:tcPr>
                  <w:tcW w:w="2365" w:type="dxa"/>
                  <w:gridSpan w:val="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冻干球</w:t>
                  </w:r>
                </w:p>
              </w:tc>
              <w:tc>
                <w:tcPr>
                  <w:tcW w:w="1836" w:type="dxa"/>
                  <w:gridSpan w:val="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2ml</w:t>
                  </w:r>
                </w:p>
              </w:tc>
              <w:tc>
                <w:tcPr>
                  <w:tcW w:w="1138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50ml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4" w:hRule="atLeast"/>
                <w:jc w:val="center"/>
              </w:trPr>
              <w:tc>
                <w:tcPr>
                  <w:tcW w:w="1468" w:type="dxa"/>
                  <w:vMerge w:val="continue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72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连盖</w:t>
                  </w:r>
                </w:p>
              </w:tc>
              <w:tc>
                <w:tcPr>
                  <w:tcW w:w="75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普通</w:t>
                  </w:r>
                </w:p>
              </w:tc>
              <w:tc>
                <w:tcPr>
                  <w:tcW w:w="100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连盖</w:t>
                  </w:r>
                </w:p>
              </w:tc>
              <w:tc>
                <w:tcPr>
                  <w:tcW w:w="1356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普通</w:t>
                  </w:r>
                </w:p>
              </w:tc>
              <w:tc>
                <w:tcPr>
                  <w:tcW w:w="743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8T/瓶</w:t>
                  </w:r>
                </w:p>
              </w:tc>
              <w:tc>
                <w:tcPr>
                  <w:tcW w:w="1093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100T/瓶</w:t>
                  </w:r>
                </w:p>
              </w:tc>
              <w:tc>
                <w:tcPr>
                  <w:tcW w:w="1138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2000T/瓶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4" w:hRule="atLeast"/>
                <w:jc w:val="center"/>
              </w:trPr>
              <w:tc>
                <w:tcPr>
                  <w:tcW w:w="1468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0-200T</w:t>
                  </w:r>
                </w:p>
              </w:tc>
              <w:tc>
                <w:tcPr>
                  <w:tcW w:w="72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75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100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1356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743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4.5</w:t>
                  </w:r>
                </w:p>
              </w:tc>
              <w:tc>
                <w:tcPr>
                  <w:tcW w:w="1093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1138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4" w:hRule="atLeast"/>
                <w:jc w:val="center"/>
              </w:trPr>
              <w:tc>
                <w:tcPr>
                  <w:tcW w:w="1468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0-1000T</w:t>
                  </w:r>
                </w:p>
              </w:tc>
              <w:tc>
                <w:tcPr>
                  <w:tcW w:w="72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1.24</w:t>
                  </w:r>
                </w:p>
              </w:tc>
              <w:tc>
                <w:tcPr>
                  <w:tcW w:w="75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1.24</w:t>
                  </w:r>
                </w:p>
              </w:tc>
              <w:tc>
                <w:tcPr>
                  <w:tcW w:w="100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1.50</w:t>
                  </w:r>
                </w:p>
              </w:tc>
              <w:tc>
                <w:tcPr>
                  <w:tcW w:w="1356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1.38</w:t>
                  </w:r>
                </w:p>
              </w:tc>
              <w:tc>
                <w:tcPr>
                  <w:tcW w:w="743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1093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开机费（1200）</w:t>
                  </w:r>
                </w:p>
              </w:tc>
              <w:tc>
                <w:tcPr>
                  <w:tcW w:w="1138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  <w:jc w:val="center"/>
              </w:trPr>
              <w:tc>
                <w:tcPr>
                  <w:tcW w:w="1468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1000T-2000T</w:t>
                  </w:r>
                </w:p>
              </w:tc>
              <w:tc>
                <w:tcPr>
                  <w:tcW w:w="72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1.24</w:t>
                  </w:r>
                </w:p>
              </w:tc>
              <w:tc>
                <w:tcPr>
                  <w:tcW w:w="75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0.9</w:t>
                  </w:r>
                </w:p>
              </w:tc>
              <w:tc>
                <w:tcPr>
                  <w:tcW w:w="100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1.0（1.25）</w:t>
                  </w:r>
                </w:p>
              </w:tc>
              <w:tc>
                <w:tcPr>
                  <w:tcW w:w="1356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0.95（1.165）</w:t>
                  </w:r>
                </w:p>
              </w:tc>
              <w:tc>
                <w:tcPr>
                  <w:tcW w:w="743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1093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开机费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（1200）</w:t>
                  </w:r>
                </w:p>
              </w:tc>
              <w:tc>
                <w:tcPr>
                  <w:tcW w:w="1138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  <w:jc w:val="center"/>
              </w:trPr>
              <w:tc>
                <w:tcPr>
                  <w:tcW w:w="1468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2000T-5000T</w:t>
                  </w:r>
                </w:p>
              </w:tc>
              <w:tc>
                <w:tcPr>
                  <w:tcW w:w="72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1.24</w:t>
                  </w:r>
                </w:p>
              </w:tc>
              <w:tc>
                <w:tcPr>
                  <w:tcW w:w="75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0.9</w:t>
                  </w:r>
                </w:p>
              </w:tc>
              <w:tc>
                <w:tcPr>
                  <w:tcW w:w="100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0.79（1.02）</w:t>
                  </w:r>
                </w:p>
              </w:tc>
              <w:tc>
                <w:tcPr>
                  <w:tcW w:w="1356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0.68（0.92）</w:t>
                  </w:r>
                </w:p>
              </w:tc>
              <w:tc>
                <w:tcPr>
                  <w:tcW w:w="743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1093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开机费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（1200）</w:t>
                  </w:r>
                </w:p>
              </w:tc>
              <w:tc>
                <w:tcPr>
                  <w:tcW w:w="1138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开机费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（1200）</w:t>
                  </w:r>
                </w:p>
              </w:tc>
            </w:tr>
          </w:tbl>
          <w:p>
            <w:pPr>
              <w:numPr>
                <w:ilvl w:val="0"/>
                <w:numId w:val="0"/>
              </w:numPr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注：以上成本不含原料成本。</w:t>
            </w: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前一个价格为本栏最大量时单孔的价格，</w:t>
            </w:r>
            <w:r>
              <w:rPr>
                <w:rFonts w:hint="eastAsia" w:cs="Times New Roman"/>
                <w:lang w:val="en-US" w:eastAsia="zh-CN"/>
              </w:rPr>
              <w:t>小于本栏最大量时报价为括号里的价格，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括号里的价格</w:t>
            </w:r>
            <w:r>
              <w:rPr>
                <w:rFonts w:hint="eastAsia" w:cs="Times New Roman"/>
                <w:lang w:val="en-US" w:eastAsia="zh-CN"/>
              </w:rPr>
              <w:t>=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（上一栏的价格+本栏最大</w:t>
            </w:r>
            <w:r>
              <w:rPr>
                <w:rFonts w:hint="eastAsia" w:cs="Times New Roman"/>
                <w:lang w:val="en-US" w:eastAsia="zh-CN"/>
              </w:rPr>
              <w:t>量的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价格）/2</w:t>
            </w: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cs="Times New Roman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cs="Times New Roman" w:eastAsiaTheme="minorEastAsia"/>
                <w:b/>
                <w:bCs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lang w:val="en-US" w:eastAsia="zh-CN"/>
              </w:rPr>
              <w:t>5.</w:t>
            </w:r>
            <w:r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  <w:t>2.2 定制体积的冻干原料</w:t>
            </w:r>
            <w:r>
              <w:rPr>
                <w:rFonts w:hint="eastAsia" w:cs="Times New Roman"/>
                <w:b/>
                <w:bCs/>
                <w:lang w:val="en-US" w:eastAsia="zh-CN"/>
              </w:rPr>
              <w:t>收费标准</w:t>
            </w:r>
          </w:p>
          <w:tbl>
            <w:tblPr>
              <w:tblStyle w:val="14"/>
              <w:tblW w:w="0" w:type="auto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37"/>
              <w:gridCol w:w="1121"/>
              <w:gridCol w:w="924"/>
              <w:gridCol w:w="1009"/>
              <w:gridCol w:w="1115"/>
              <w:gridCol w:w="863"/>
              <w:gridCol w:w="1010"/>
              <w:gridCol w:w="105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4" w:hRule="atLeast"/>
                <w:jc w:val="center"/>
              </w:trPr>
              <w:tc>
                <w:tcPr>
                  <w:tcW w:w="1337" w:type="dxa"/>
                  <w:vMerge w:val="restart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cs="Times New Roman"/>
                      <w:b/>
                      <w:bCs/>
                      <w:vertAlign w:val="baseline"/>
                      <w:lang w:val="en-US" w:eastAsia="zh-CN"/>
                    </w:rPr>
                    <w:t>数量</w:t>
                  </w:r>
                </w:p>
              </w:tc>
              <w:tc>
                <w:tcPr>
                  <w:tcW w:w="4169" w:type="dxa"/>
                  <w:gridSpan w:val="4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八联管</w:t>
                  </w:r>
                </w:p>
              </w:tc>
              <w:tc>
                <w:tcPr>
                  <w:tcW w:w="2923" w:type="dxa"/>
                  <w:gridSpan w:val="3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西林瓶（冻干球）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4" w:hRule="atLeast"/>
                <w:jc w:val="center"/>
              </w:trPr>
              <w:tc>
                <w:tcPr>
                  <w:tcW w:w="1337" w:type="dxa"/>
                  <w:vMerge w:val="continue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2045" w:type="dxa"/>
                  <w:gridSpan w:val="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冻干粉</w:t>
                  </w:r>
                </w:p>
              </w:tc>
              <w:tc>
                <w:tcPr>
                  <w:tcW w:w="2124" w:type="dxa"/>
                  <w:gridSpan w:val="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冻干球</w:t>
                  </w:r>
                </w:p>
              </w:tc>
              <w:tc>
                <w:tcPr>
                  <w:tcW w:w="1873" w:type="dxa"/>
                  <w:gridSpan w:val="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2ml</w:t>
                  </w:r>
                </w:p>
              </w:tc>
              <w:tc>
                <w:tcPr>
                  <w:tcW w:w="1050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50ml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4" w:hRule="atLeast"/>
                <w:jc w:val="center"/>
              </w:trPr>
              <w:tc>
                <w:tcPr>
                  <w:tcW w:w="1337" w:type="dxa"/>
                  <w:vMerge w:val="continue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21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连盖</w:t>
                  </w:r>
                </w:p>
              </w:tc>
              <w:tc>
                <w:tcPr>
                  <w:tcW w:w="924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普通</w:t>
                  </w:r>
                </w:p>
              </w:tc>
              <w:tc>
                <w:tcPr>
                  <w:tcW w:w="100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连盖</w:t>
                  </w:r>
                </w:p>
              </w:tc>
              <w:tc>
                <w:tcPr>
                  <w:tcW w:w="1115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普通</w:t>
                  </w:r>
                </w:p>
              </w:tc>
              <w:tc>
                <w:tcPr>
                  <w:tcW w:w="863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8T/瓶</w:t>
                  </w:r>
                </w:p>
              </w:tc>
              <w:tc>
                <w:tcPr>
                  <w:tcW w:w="1010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100T/瓶</w:t>
                  </w:r>
                </w:p>
              </w:tc>
              <w:tc>
                <w:tcPr>
                  <w:tcW w:w="1050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2000T/瓶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4" w:hRule="atLeast"/>
                <w:jc w:val="center"/>
              </w:trPr>
              <w:tc>
                <w:tcPr>
                  <w:tcW w:w="1337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0-200T</w:t>
                  </w:r>
                </w:p>
              </w:tc>
              <w:tc>
                <w:tcPr>
                  <w:tcW w:w="2045" w:type="dxa"/>
                  <w:gridSpan w:val="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2124" w:type="dxa"/>
                  <w:gridSpan w:val="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863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4.5</w:t>
                  </w:r>
                </w:p>
              </w:tc>
              <w:tc>
                <w:tcPr>
                  <w:tcW w:w="1010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1050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4" w:hRule="atLeast"/>
                <w:jc w:val="center"/>
              </w:trPr>
              <w:tc>
                <w:tcPr>
                  <w:tcW w:w="1337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1000T及以下</w:t>
                  </w:r>
                </w:p>
              </w:tc>
              <w:tc>
                <w:tcPr>
                  <w:tcW w:w="2045" w:type="dxa"/>
                  <w:gridSpan w:val="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开机费（778.86+0.417*N）</w:t>
                  </w:r>
                </w:p>
              </w:tc>
              <w:tc>
                <w:tcPr>
                  <w:tcW w:w="2124" w:type="dxa"/>
                  <w:gridSpan w:val="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开机费（981.16+0.417*N）</w:t>
                  </w:r>
                </w:p>
              </w:tc>
              <w:tc>
                <w:tcPr>
                  <w:tcW w:w="863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1010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开机费（1200）</w:t>
                  </w:r>
                </w:p>
              </w:tc>
              <w:tc>
                <w:tcPr>
                  <w:tcW w:w="1050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  <w:jc w:val="center"/>
              </w:trPr>
              <w:tc>
                <w:tcPr>
                  <w:tcW w:w="1337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1000T-2000T</w:t>
                  </w:r>
                </w:p>
              </w:tc>
              <w:tc>
                <w:tcPr>
                  <w:tcW w:w="1121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1.24</w:t>
                  </w:r>
                </w:p>
              </w:tc>
              <w:tc>
                <w:tcPr>
                  <w:tcW w:w="924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0.9</w:t>
                  </w:r>
                </w:p>
              </w:tc>
              <w:tc>
                <w:tcPr>
                  <w:tcW w:w="100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1.0（1.25）</w:t>
                  </w:r>
                </w:p>
              </w:tc>
              <w:tc>
                <w:tcPr>
                  <w:tcW w:w="1115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0.95（1.165）</w:t>
                  </w:r>
                </w:p>
              </w:tc>
              <w:tc>
                <w:tcPr>
                  <w:tcW w:w="863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1010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开机费</w:t>
                  </w:r>
                </w:p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（1200）</w:t>
                  </w:r>
                </w:p>
              </w:tc>
              <w:tc>
                <w:tcPr>
                  <w:tcW w:w="1050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  <w:jc w:val="center"/>
              </w:trPr>
              <w:tc>
                <w:tcPr>
                  <w:tcW w:w="1337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2000T-5000T</w:t>
                  </w:r>
                </w:p>
              </w:tc>
              <w:tc>
                <w:tcPr>
                  <w:tcW w:w="1121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1.24</w:t>
                  </w:r>
                </w:p>
              </w:tc>
              <w:tc>
                <w:tcPr>
                  <w:tcW w:w="924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0.9</w:t>
                  </w:r>
                </w:p>
              </w:tc>
              <w:tc>
                <w:tcPr>
                  <w:tcW w:w="100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0.79（1.02）</w:t>
                  </w:r>
                </w:p>
              </w:tc>
              <w:tc>
                <w:tcPr>
                  <w:tcW w:w="1115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0.68（0.92）</w:t>
                  </w:r>
                </w:p>
              </w:tc>
              <w:tc>
                <w:tcPr>
                  <w:tcW w:w="863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1010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开机费</w:t>
                  </w:r>
                </w:p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（1200）</w:t>
                  </w:r>
                </w:p>
              </w:tc>
              <w:tc>
                <w:tcPr>
                  <w:tcW w:w="1050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开机费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（1200）</w:t>
                  </w:r>
                </w:p>
              </w:tc>
            </w:tr>
          </w:tbl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32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32"/>
                <w:lang w:val="en-US" w:eastAsia="zh-CN"/>
              </w:rPr>
              <w:t>5.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32"/>
                <w:lang w:val="en-US" w:eastAsia="zh-CN"/>
              </w:rPr>
              <w:t>3冻干外包服务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5.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>3.1客户试剂要求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5.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>3.1.1 试剂信息：液体试剂名称和对应货号、引物探针名称和用量、耗材种类和规格、包装要求等，详情见</w:t>
            </w: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《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>客户定制服务信息</w:t>
            </w: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》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5.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>3.1.2 客户</w:t>
            </w: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提供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>试剂要求：</w:t>
            </w: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客户需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>提供</w:t>
            </w: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相应试剂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>使用方法；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5.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>3.1.3 客户试剂收取：收到客户试剂后，填写客户试剂登记信息，详情见</w:t>
            </w: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《客户试剂接收信息》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sz w:val="24"/>
                <w:szCs w:val="24"/>
                <w:lang w:val="en-US" w:eastAsia="zh-CN"/>
              </w:rPr>
              <w:t>5.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3.1.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 xml:space="preserve"> 客户来料功能检：冻干生产前，检测试剂扩增是否正常。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检测前，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需</w:t>
            </w:r>
            <w:bookmarkStart w:id="2" w:name="OLE_LINK3"/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客户提供引探配制说明、模板使用说明，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以及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客户前期测试液体试剂扩增性能报告（供宝锐参考）</w:t>
            </w:r>
            <w:bookmarkEnd w:id="2"/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。</w:t>
            </w:r>
          </w:p>
          <w:p>
            <w:pPr>
              <w:numPr>
                <w:ilvl w:val="-1"/>
                <w:numId w:val="0"/>
              </w:numPr>
              <w:spacing w:line="360" w:lineRule="auto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sz w:val="24"/>
                <w:szCs w:val="24"/>
                <w:lang w:val="en-US" w:eastAsia="zh-CN"/>
              </w:rPr>
              <w:t>5.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3.1.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冻干样品成品检：冻干样品成品需符合以下检测标准</w:t>
            </w:r>
          </w:p>
          <w:tbl>
            <w:tblPr>
              <w:tblStyle w:val="13"/>
              <w:tblpPr w:leftFromText="180" w:rightFromText="180" w:vertAnchor="text" w:horzAnchor="page" w:tblpX="2661" w:tblpY="51"/>
              <w:tblOverlap w:val="never"/>
              <w:tblW w:w="7359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326"/>
              <w:gridCol w:w="5033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94" w:hRule="atLeast"/>
                <w:jc w:val="center"/>
              </w:trPr>
              <w:tc>
                <w:tcPr>
                  <w:tcW w:w="2326" w:type="dxa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 w:ascii="Times New Roman" w:hAnsi="Times New Roman" w:eastAsia="宋体" w:cs="Times New Roman"/>
                      <w:sz w:val="24"/>
                      <w:lang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sz w:val="24"/>
                      <w:lang w:eastAsia="zh-CN"/>
                    </w:rPr>
                    <w:t>外观</w:t>
                  </w:r>
                </w:p>
              </w:tc>
              <w:tc>
                <w:tcPr>
                  <w:tcW w:w="5033" w:type="dxa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spacing w:line="360" w:lineRule="auto"/>
                    <w:jc w:val="both"/>
                    <w:rPr>
                      <w:rFonts w:hint="default" w:ascii="Times New Roman" w:hAnsi="Times New Roman" w:eastAsia="宋体" w:cs="Times New Roman"/>
                      <w:sz w:val="24"/>
                      <w:lang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sz w:val="24"/>
                      <w:vertAlign w:val="baseline"/>
                      <w:lang w:eastAsia="zh-CN"/>
                    </w:rPr>
                    <w:t>八联管冻干样品为完整的锥体冻干粉饼，紧密贴在管底，无明显异物、无融化潮解、无加样不均、颜色不均等现象</w:t>
                  </w:r>
                  <w:r>
                    <w:rPr>
                      <w:rFonts w:hint="default" w:ascii="Times New Roman" w:hAnsi="Times New Roman" w:cs="Times New Roman"/>
                      <w:sz w:val="24"/>
                      <w:vertAlign w:val="baseline"/>
                      <w:lang w:val="en-US" w:eastAsia="zh-CN"/>
                    </w:rPr>
                    <w:t>；冻干球冻干样品呈圆球状，表面光滑无明显裂纹、无褶皱、缺块等现象；复溶液清澈液体、无沉淀、无悬浮物，无絮状物</w:t>
                  </w:r>
                  <w:r>
                    <w:rPr>
                      <w:rFonts w:hint="default" w:ascii="Times New Roman" w:hAnsi="Times New Roman" w:cs="Times New Roman"/>
                      <w:sz w:val="24"/>
                      <w:vertAlign w:val="baseline"/>
                      <w:lang w:eastAsia="zh-CN"/>
                    </w:rPr>
                    <w:t>。包装完好、无破损，批号无误</w:t>
                  </w:r>
                  <w:r>
                    <w:rPr>
                      <w:rFonts w:hint="default" w:ascii="Times New Roman" w:hAnsi="Times New Roman" w:cs="Times New Roman"/>
                      <w:sz w:val="24"/>
                      <w:lang w:eastAsia="zh-CN"/>
                    </w:rPr>
                    <w:t>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14" w:hRule="atLeast"/>
                <w:jc w:val="center"/>
              </w:trPr>
              <w:tc>
                <w:tcPr>
                  <w:tcW w:w="2326" w:type="dxa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 w:ascii="Times New Roman" w:hAnsi="Times New Roman" w:cs="Times New Roman"/>
                      <w:sz w:val="24"/>
                    </w:rPr>
                  </w:pPr>
                  <w:r>
                    <w:rPr>
                      <w:rFonts w:hint="default" w:ascii="Times New Roman" w:hAnsi="Times New Roman" w:cs="Times New Roman"/>
                      <w:sz w:val="24"/>
                      <w:lang w:val="en-US" w:eastAsia="zh-CN"/>
                    </w:rPr>
                    <w:t>灵敏度</w:t>
                  </w:r>
                </w:p>
              </w:tc>
              <w:tc>
                <w:tcPr>
                  <w:tcW w:w="5033" w:type="dxa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spacing w:line="360" w:lineRule="auto"/>
                    <w:rPr>
                      <w:rFonts w:hint="default" w:ascii="Times New Roman" w:hAnsi="Times New Roman" w:cs="Times New Roman"/>
                      <w:sz w:val="24"/>
                    </w:rPr>
                  </w:pPr>
                  <w:r>
                    <w:rPr>
                      <w:rFonts w:hint="default" w:ascii="Times New Roman" w:hAnsi="Times New Roman" w:cs="Times New Roman"/>
                      <w:sz w:val="24"/>
                      <w:vertAlign w:val="baseline"/>
                      <w:lang w:eastAsia="zh-CN"/>
                    </w:rPr>
                    <w:t>对照品与待检品对企业灵敏度标准品的检出率应一致。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12" w:hRule="atLeast"/>
                <w:jc w:val="center"/>
              </w:trPr>
              <w:tc>
                <w:tcPr>
                  <w:tcW w:w="2326" w:type="dxa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 w:ascii="Times New Roman" w:hAnsi="Times New Roman" w:eastAsia="宋体" w:cs="Times New Roman"/>
                      <w:sz w:val="24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sz w:val="24"/>
                      <w:lang w:val="en-US" w:eastAsia="zh-CN"/>
                    </w:rPr>
                    <w:t>批间差异</w:t>
                  </w:r>
                </w:p>
              </w:tc>
              <w:tc>
                <w:tcPr>
                  <w:tcW w:w="5033" w:type="dxa"/>
                  <w:tcBorders>
                    <w:tl2br w:val="nil"/>
                    <w:tr2bl w:val="nil"/>
                  </w:tcBorders>
                  <w:vAlign w:val="center"/>
                </w:tcPr>
                <w:p>
                  <w:pPr>
                    <w:spacing w:line="360" w:lineRule="auto"/>
                    <w:rPr>
                      <w:rFonts w:hint="default" w:ascii="Times New Roman" w:hAnsi="Times New Roman" w:eastAsia="宋体" w:cs="Times New Roman"/>
                      <w:sz w:val="24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sz w:val="24"/>
                      <w:lang w:val="en-US" w:eastAsia="zh-CN"/>
                    </w:rPr>
                    <w:t>对照品与待检品检测至少一个浓度企业定量标准品，组间Ct值应无显著性差异（&lt;0.5）。</w:t>
                  </w:r>
                </w:p>
              </w:tc>
            </w:tr>
          </w:tbl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32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32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32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32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bidi w:val="0"/>
              <w:jc w:val="left"/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bidi w:val="0"/>
              <w:jc w:val="left"/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32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5.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32"/>
                <w:lang w:val="en-US" w:eastAsia="zh-CN"/>
              </w:rPr>
              <w:t>3.2 服务周期：</w:t>
            </w:r>
          </w:p>
          <w:p>
            <w:pPr>
              <w:bidi w:val="0"/>
              <w:jc w:val="left"/>
              <w:rPr>
                <w:rFonts w:hint="default" w:ascii="Times New Roman" w:hAnsi="Times New Roman" w:cs="Times New Roman"/>
                <w:sz w:val="22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8"/>
                <w:lang w:val="en-US" w:eastAsia="zh-CN"/>
              </w:rPr>
              <w:t>从冻干日期起：常规冻干，</w:t>
            </w:r>
            <w:r>
              <w:rPr>
                <w:rFonts w:hint="default" w:ascii="Times New Roman" w:hAnsi="Times New Roman" w:cs="Times New Roman"/>
                <w:color w:val="FF0000"/>
                <w:sz w:val="22"/>
                <w:szCs w:val="28"/>
                <w:lang w:val="en-US" w:eastAsia="zh-CN"/>
              </w:rPr>
              <w:t>4</w:t>
            </w:r>
            <w:r>
              <w:rPr>
                <w:rFonts w:hint="eastAsia" w:cs="Times New Roman"/>
                <w:color w:val="FF0000"/>
                <w:sz w:val="22"/>
                <w:szCs w:val="28"/>
                <w:lang w:val="en-US" w:eastAsia="zh-CN"/>
              </w:rPr>
              <w:t>-10天</w:t>
            </w:r>
            <w:r>
              <w:rPr>
                <w:rFonts w:hint="default" w:ascii="Times New Roman" w:hAnsi="Times New Roman" w:cs="Times New Roman"/>
                <w:sz w:val="22"/>
                <w:szCs w:val="28"/>
                <w:lang w:val="en-US" w:eastAsia="zh-CN"/>
              </w:rPr>
              <w:t>完成冻干样品准备；客户下单需提前两周。</w:t>
            </w:r>
          </w:p>
          <w:p>
            <w:pPr>
              <w:numPr>
                <w:ilvl w:val="0"/>
                <w:numId w:val="0"/>
              </w:numPr>
              <w:bidi w:val="0"/>
              <w:ind w:leftChars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32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5.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32"/>
                <w:lang w:val="en-US" w:eastAsia="zh-CN"/>
              </w:rPr>
              <w:t>3.3 冻干产能：</w:t>
            </w:r>
          </w:p>
          <w:tbl>
            <w:tblPr>
              <w:tblStyle w:val="13"/>
              <w:tblW w:w="5310" w:type="dxa"/>
              <w:jc w:val="center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57"/>
              <w:gridCol w:w="1198"/>
              <w:gridCol w:w="1457"/>
              <w:gridCol w:w="11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  <w:jc w:val="center"/>
              </w:trPr>
              <w:tc>
                <w:tcPr>
                  <w:tcW w:w="5310" w:type="dxa"/>
                  <w:gridSpan w:val="4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Times New Roman" w:hAnsi="Times New Roman" w:eastAsia="宋体" w:cs="Times New Roman"/>
                      <w:b/>
                      <w:bCs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/>
                      <w:bCs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冻干产能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  <w:jc w:val="center"/>
              </w:trPr>
              <w:tc>
                <w:tcPr>
                  <w:tcW w:w="265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Times New Roman" w:hAnsi="Times New Roman" w:eastAsia="宋体" w:cs="Times New Roman"/>
                      <w:b/>
                      <w:bCs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/>
                      <w:bCs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八联管</w:t>
                  </w:r>
                </w:p>
              </w:tc>
              <w:tc>
                <w:tcPr>
                  <w:tcW w:w="2655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Times New Roman" w:hAnsi="Times New Roman" w:eastAsia="宋体" w:cs="Times New Roman"/>
                      <w:b/>
                      <w:bCs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/>
                      <w:bCs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冻干球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  <w:jc w:val="center"/>
              </w:trPr>
              <w:tc>
                <w:tcPr>
                  <w:tcW w:w="14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Times New Roman" w:hAnsi="Times New Roman" w:eastAsia="宋体" w:cs="Times New Roman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批次产能</w:t>
                  </w:r>
                </w:p>
              </w:tc>
              <w:tc>
                <w:tcPr>
                  <w:tcW w:w="119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Times New Roman" w:hAnsi="Times New Roman" w:eastAsia="宋体" w:cs="Times New Roman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周产能</w:t>
                  </w:r>
                </w:p>
              </w:tc>
              <w:tc>
                <w:tcPr>
                  <w:tcW w:w="14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Times New Roman" w:hAnsi="Times New Roman" w:eastAsia="宋体" w:cs="Times New Roman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批次产能</w:t>
                  </w:r>
                </w:p>
              </w:tc>
              <w:tc>
                <w:tcPr>
                  <w:tcW w:w="119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Times New Roman" w:hAnsi="Times New Roman" w:eastAsia="宋体" w:cs="Times New Roman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周产能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  <w:jc w:val="center"/>
              </w:trPr>
              <w:tc>
                <w:tcPr>
                  <w:tcW w:w="14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Times New Roman" w:hAnsi="Times New Roman" w:eastAsia="宋体" w:cs="Times New Roman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7300T</w:t>
                  </w:r>
                </w:p>
              </w:tc>
              <w:tc>
                <w:tcPr>
                  <w:tcW w:w="119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Times New Roman" w:hAnsi="Times New Roman" w:eastAsia="宋体" w:cs="Times New Roman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29000T</w:t>
                  </w:r>
                </w:p>
              </w:tc>
              <w:tc>
                <w:tcPr>
                  <w:tcW w:w="14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Times New Roman" w:hAnsi="Times New Roman" w:eastAsia="宋体" w:cs="Times New Roman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4万T</w:t>
                  </w:r>
                </w:p>
              </w:tc>
              <w:tc>
                <w:tcPr>
                  <w:tcW w:w="119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Times New Roman" w:hAnsi="Times New Roman" w:eastAsia="宋体" w:cs="Times New Roman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12万T</w:t>
                  </w:r>
                </w:p>
              </w:tc>
            </w:tr>
          </w:tbl>
          <w:p>
            <w:pPr>
              <w:numPr>
                <w:ilvl w:val="0"/>
                <w:numId w:val="0"/>
              </w:numPr>
              <w:bidi w:val="0"/>
              <w:ind w:leftChars="0"/>
              <w:jc w:val="left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注：冻干分球装置正在测试，并且需要干燥环境进行分球。</w:t>
            </w:r>
          </w:p>
          <w:p>
            <w:pPr>
              <w:numPr>
                <w:ilvl w:val="-1"/>
                <w:numId w:val="0"/>
              </w:numPr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32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5.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32"/>
                <w:lang w:val="en-US" w:eastAsia="zh-CN"/>
              </w:rPr>
              <w:t>3.4 冻干流程（见附表）</w:t>
            </w:r>
          </w:p>
          <w:p>
            <w:pPr>
              <w:numPr>
                <w:ilvl w:val="-1"/>
                <w:numId w:val="0"/>
              </w:numPr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32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5.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32"/>
                <w:lang w:val="en-US" w:eastAsia="zh-CN"/>
              </w:rPr>
              <w:t>3.5 成本计算</w:t>
            </w:r>
          </w:p>
          <w:tbl>
            <w:tblPr>
              <w:tblStyle w:val="14"/>
              <w:tblW w:w="0" w:type="auto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92"/>
              <w:gridCol w:w="773"/>
              <w:gridCol w:w="1094"/>
              <w:gridCol w:w="1009"/>
              <w:gridCol w:w="1009"/>
              <w:gridCol w:w="916"/>
              <w:gridCol w:w="1017"/>
              <w:gridCol w:w="107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4" w:hRule="atLeast"/>
                <w:jc w:val="center"/>
              </w:trPr>
              <w:tc>
                <w:tcPr>
                  <w:tcW w:w="1392" w:type="dxa"/>
                  <w:vMerge w:val="restart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cs="Times New Roman"/>
                      <w:vertAlign w:val="baseline"/>
                      <w:lang w:val="en-US" w:eastAsia="zh-CN"/>
                    </w:rPr>
                    <w:t>数量</w:t>
                  </w:r>
                </w:p>
              </w:tc>
              <w:tc>
                <w:tcPr>
                  <w:tcW w:w="3885" w:type="dxa"/>
                  <w:gridSpan w:val="4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八联管</w:t>
                  </w:r>
                </w:p>
              </w:tc>
              <w:tc>
                <w:tcPr>
                  <w:tcW w:w="3008" w:type="dxa"/>
                  <w:gridSpan w:val="3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西林瓶（冻干球）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4" w:hRule="atLeast"/>
                <w:jc w:val="center"/>
              </w:trPr>
              <w:tc>
                <w:tcPr>
                  <w:tcW w:w="1392" w:type="dxa"/>
                  <w:vMerge w:val="continue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867" w:type="dxa"/>
                  <w:gridSpan w:val="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冻干粉</w:t>
                  </w:r>
                </w:p>
              </w:tc>
              <w:tc>
                <w:tcPr>
                  <w:tcW w:w="2018" w:type="dxa"/>
                  <w:gridSpan w:val="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冻干球</w:t>
                  </w:r>
                </w:p>
              </w:tc>
              <w:tc>
                <w:tcPr>
                  <w:tcW w:w="1933" w:type="dxa"/>
                  <w:gridSpan w:val="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2ml规格</w:t>
                  </w:r>
                </w:p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75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bCs/>
                      <w:vertAlign w:val="baseline"/>
                      <w:lang w:val="en-US" w:eastAsia="zh-CN"/>
                    </w:rPr>
                    <w:t>50ml规格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4" w:hRule="atLeast"/>
                <w:jc w:val="center"/>
              </w:trPr>
              <w:tc>
                <w:tcPr>
                  <w:tcW w:w="1392" w:type="dxa"/>
                  <w:vMerge w:val="continue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773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连盖</w:t>
                  </w:r>
                </w:p>
              </w:tc>
              <w:tc>
                <w:tcPr>
                  <w:tcW w:w="1094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普通</w:t>
                  </w:r>
                </w:p>
              </w:tc>
              <w:tc>
                <w:tcPr>
                  <w:tcW w:w="100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连盖</w:t>
                  </w:r>
                </w:p>
              </w:tc>
              <w:tc>
                <w:tcPr>
                  <w:tcW w:w="100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普通</w:t>
                  </w:r>
                </w:p>
              </w:tc>
              <w:tc>
                <w:tcPr>
                  <w:tcW w:w="916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8T/瓶</w:t>
                  </w:r>
                </w:p>
              </w:tc>
              <w:tc>
                <w:tcPr>
                  <w:tcW w:w="1017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100T/瓶</w:t>
                  </w:r>
                </w:p>
              </w:tc>
              <w:tc>
                <w:tcPr>
                  <w:tcW w:w="1075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2000T/瓶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4" w:hRule="atLeast"/>
                <w:jc w:val="center"/>
              </w:trPr>
              <w:tc>
                <w:tcPr>
                  <w:tcW w:w="1392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0-200T</w:t>
                  </w:r>
                </w:p>
              </w:tc>
              <w:tc>
                <w:tcPr>
                  <w:tcW w:w="1867" w:type="dxa"/>
                  <w:gridSpan w:val="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2018" w:type="dxa"/>
                  <w:gridSpan w:val="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916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开机费（1500)</w:t>
                  </w:r>
                </w:p>
              </w:tc>
              <w:tc>
                <w:tcPr>
                  <w:tcW w:w="1017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1075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4" w:hRule="atLeast"/>
                <w:jc w:val="center"/>
              </w:trPr>
              <w:tc>
                <w:tcPr>
                  <w:tcW w:w="1392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1000T及以下</w:t>
                  </w:r>
                </w:p>
              </w:tc>
              <w:tc>
                <w:tcPr>
                  <w:tcW w:w="1867" w:type="dxa"/>
                  <w:gridSpan w:val="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1013.96+0.417*N</w:t>
                  </w:r>
                </w:p>
              </w:tc>
              <w:tc>
                <w:tcPr>
                  <w:tcW w:w="2018" w:type="dxa"/>
                  <w:gridSpan w:val="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1216.26+0.417*N</w:t>
                  </w:r>
                </w:p>
              </w:tc>
              <w:tc>
                <w:tcPr>
                  <w:tcW w:w="916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1017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开机费（1500)</w:t>
                  </w:r>
                </w:p>
              </w:tc>
              <w:tc>
                <w:tcPr>
                  <w:tcW w:w="1075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  <w:jc w:val="center"/>
              </w:trPr>
              <w:tc>
                <w:tcPr>
                  <w:tcW w:w="1392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1000T-2000T</w:t>
                  </w:r>
                </w:p>
              </w:tc>
              <w:tc>
                <w:tcPr>
                  <w:tcW w:w="773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1.47</w:t>
                  </w:r>
                </w:p>
              </w:tc>
              <w:tc>
                <w:tcPr>
                  <w:tcW w:w="1094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0.92（1.18）</w:t>
                  </w:r>
                </w:p>
              </w:tc>
              <w:tc>
                <w:tcPr>
                  <w:tcW w:w="100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1.12（1.38）</w:t>
                  </w:r>
                </w:p>
              </w:tc>
              <w:tc>
                <w:tcPr>
                  <w:tcW w:w="100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1.07（1.35）</w:t>
                  </w:r>
                </w:p>
              </w:tc>
              <w:tc>
                <w:tcPr>
                  <w:tcW w:w="916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1017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开机费（1500)</w:t>
                  </w:r>
                </w:p>
              </w:tc>
              <w:tc>
                <w:tcPr>
                  <w:tcW w:w="1075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  <w:jc w:val="center"/>
              </w:trPr>
              <w:tc>
                <w:tcPr>
                  <w:tcW w:w="1392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2000T-5000T</w:t>
                  </w:r>
                </w:p>
              </w:tc>
              <w:tc>
                <w:tcPr>
                  <w:tcW w:w="773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1.47</w:t>
                  </w:r>
                </w:p>
              </w:tc>
              <w:tc>
                <w:tcPr>
                  <w:tcW w:w="1094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0.92（1.18）</w:t>
                  </w:r>
                </w:p>
              </w:tc>
              <w:tc>
                <w:tcPr>
                  <w:tcW w:w="100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0.84（1.11）</w:t>
                  </w:r>
                </w:p>
              </w:tc>
              <w:tc>
                <w:tcPr>
                  <w:tcW w:w="100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0.73（1.04）</w:t>
                  </w:r>
                </w:p>
              </w:tc>
              <w:tc>
                <w:tcPr>
                  <w:tcW w:w="916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/</w:t>
                  </w:r>
                </w:p>
              </w:tc>
              <w:tc>
                <w:tcPr>
                  <w:tcW w:w="1017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开机费（1500)</w:t>
                  </w:r>
                </w:p>
              </w:tc>
              <w:tc>
                <w:tcPr>
                  <w:tcW w:w="1075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cs="Times New Roman"/>
                      <w:vertAlign w:val="baseline"/>
                      <w:lang w:val="en-US" w:eastAsia="zh-CN"/>
                    </w:rPr>
                    <w:t>开机费（1500)</w:t>
                  </w:r>
                </w:p>
              </w:tc>
            </w:tr>
          </w:tbl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cs="Times New Roman"/>
                <w:b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highlight w:val="none"/>
              </w:rPr>
              <w:t>.0</w:t>
            </w:r>
            <w:r>
              <w:rPr>
                <w:rFonts w:hint="eastAsia" w:cs="Times New Roman"/>
                <w:b/>
                <w:sz w:val="21"/>
                <w:szCs w:val="21"/>
                <w:highlight w:val="none"/>
                <w:lang w:val="en-US" w:eastAsia="zh-CN"/>
              </w:rPr>
              <w:t xml:space="preserve"> 注意事项：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无</w:t>
            </w:r>
            <w:r>
              <w:rPr>
                <w:rFonts w:hint="eastAsia" w:cs="Times New Roman"/>
                <w:b/>
                <w:sz w:val="21"/>
                <w:szCs w:val="21"/>
                <w:highlight w:val="none"/>
                <w:lang w:val="en-US" w:eastAsia="zh-CN"/>
              </w:rPr>
              <w:t>。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cs="Times New Roman"/>
                <w:b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sz w:val="21"/>
                <w:szCs w:val="21"/>
                <w:highlight w:val="none"/>
                <w:lang w:val="en-US" w:eastAsia="zh-CN"/>
              </w:rPr>
              <w:t xml:space="preserve">7.0 </w:t>
            </w: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highlight w:val="none"/>
              </w:rPr>
              <w:t>相关文件:</w:t>
            </w:r>
            <w:r>
              <w:rPr>
                <w:rFonts w:hint="eastAsia" w:cs="Times New Roman"/>
                <w:b w:val="0"/>
                <w:bCs/>
                <w:sz w:val="21"/>
                <w:szCs w:val="21"/>
                <w:highlight w:val="none"/>
                <w:lang w:val="en-US" w:eastAsia="zh-CN"/>
              </w:rPr>
              <w:t xml:space="preserve"> 无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b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sz w:val="21"/>
                <w:szCs w:val="21"/>
                <w:highlight w:val="none"/>
                <w:lang w:val="en-US" w:eastAsia="zh-CN"/>
              </w:rPr>
              <w:t>8</w:t>
            </w: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highlight w:val="none"/>
                <w:lang w:val="en-US" w:eastAsia="zh-CN"/>
              </w:rPr>
              <w:t>.0</w:t>
            </w:r>
            <w:r>
              <w:rPr>
                <w:rFonts w:hint="eastAsia" w:cs="Times New Roman"/>
                <w:b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highlight w:val="none"/>
                <w:lang w:val="en-US" w:eastAsia="zh-CN"/>
              </w:rPr>
              <w:t>记录表单：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632" w:firstLineChars="300"/>
              <w:textAlignment w:val="auto"/>
              <w:rPr>
                <w:rFonts w:hint="eastAsia" w:cs="Times New Roman"/>
                <w:b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sz w:val="21"/>
                <w:szCs w:val="21"/>
                <w:highlight w:val="none"/>
                <w:lang w:val="en-US" w:eastAsia="zh-CN"/>
              </w:rPr>
              <w:t>《客户定制服务信息》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632" w:firstLineChars="300"/>
              <w:textAlignment w:val="auto"/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cs="Times New Roman"/>
                <w:b/>
                <w:sz w:val="21"/>
                <w:szCs w:val="21"/>
                <w:highlight w:val="none"/>
                <w:lang w:val="en-US" w:eastAsia="zh-CN"/>
              </w:rPr>
              <w:t xml:space="preserve">《客户试剂接收信息》      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textAlignment w:val="auto"/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附表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textAlignment w:val="auto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drawing>
                <wp:inline distT="0" distB="0" distL="114300" distR="114300">
                  <wp:extent cx="6630670" cy="6382385"/>
                  <wp:effectExtent l="0" t="0" r="17780" b="1841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0670" cy="638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ageBreakBefore w:val="0"/>
              <w:widowControl w:val="0"/>
              <w:tabs>
                <w:tab w:val="left" w:pos="459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210" w:rightChars="100"/>
              <w:textAlignment w:val="auto"/>
              <w:rPr>
                <w:rFonts w:hint="default" w:ascii="Times New Roman" w:hAnsi="Times New Roman" w:eastAsia="宋体" w:cs="Times New Roman"/>
                <w:b/>
                <w:sz w:val="21"/>
                <w:szCs w:val="21"/>
                <w:highlight w:val="none"/>
                <w:lang w:val="en-US" w:eastAsia="zh-CN"/>
              </w:rPr>
            </w:pPr>
            <w:bookmarkStart w:id="3" w:name="_GoBack"/>
            <w:bookmarkEnd w:id="3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0" w:lineRule="exact"/>
        <w:textAlignment w:val="auto"/>
        <w:rPr>
          <w:rFonts w:hint="eastAsia" w:eastAsia="宋体"/>
          <w:sz w:val="10"/>
          <w:szCs w:val="10"/>
          <w:highlight w:val="none"/>
          <w:lang w:val="en-US" w:eastAsia="zh-CN"/>
        </w:rPr>
      </w:pPr>
    </w:p>
    <w:sectPr>
      <w:headerReference r:id="rId3" w:type="default"/>
      <w:pgSz w:w="11906" w:h="16838"/>
      <w:pgMar w:top="1088" w:right="901" w:bottom="471" w:left="901" w:header="397" w:footer="28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3"/>
      <w:tblW w:w="10440" w:type="dxa"/>
      <w:tblInd w:w="-72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814"/>
      <w:gridCol w:w="3586"/>
      <w:gridCol w:w="1980"/>
      <w:gridCol w:w="3060"/>
    </w:tblGrid>
    <w:tr>
      <w:tblPrEx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439" w:hRule="atLeast"/>
      </w:trPr>
      <w:tc>
        <w:tcPr>
          <w:tcW w:w="5400" w:type="dxa"/>
          <w:gridSpan w:val="2"/>
          <w:vMerge w:val="restart"/>
          <w:tcBorders>
            <w:top w:val="double" w:color="auto" w:sz="4" w:space="0"/>
            <w:left w:val="double" w:color="auto" w:sz="4" w:space="0"/>
          </w:tcBorders>
          <w:noWrap w:val="0"/>
          <w:vAlign w:val="center"/>
        </w:tcPr>
        <w:p>
          <w:pPr>
            <w:jc w:val="center"/>
            <w:rPr>
              <w:rFonts w:hint="eastAsia" w:eastAsia="宋体"/>
              <w:b/>
              <w:szCs w:val="21"/>
              <w:lang w:eastAsia="zh-CN"/>
            </w:rPr>
          </w:pPr>
          <w:r>
            <w:rPr>
              <w:rFonts w:hint="eastAsia" w:ascii="宋体" w:hAnsi="宋体"/>
              <w:b/>
              <w:bCs/>
              <w:sz w:val="32"/>
              <w:szCs w:val="32"/>
              <w:lang w:val="en-US" w:eastAsia="zh-CN"/>
            </w:rPr>
            <w:t>珠海宝锐生物科技有限公司</w:t>
          </w:r>
        </w:p>
      </w:tc>
      <w:tc>
        <w:tcPr>
          <w:tcW w:w="1980" w:type="dxa"/>
          <w:tcBorders>
            <w:top w:val="double" w:color="auto" w:sz="4" w:space="0"/>
          </w:tcBorders>
          <w:noWrap w:val="0"/>
          <w:vAlign w:val="center"/>
        </w:tcPr>
        <w:p>
          <w:pPr>
            <w:jc w:val="center"/>
            <w:rPr>
              <w:rFonts w:ascii="宋体" w:hAnsi="宋体"/>
              <w:b/>
              <w:sz w:val="24"/>
            </w:rPr>
          </w:pPr>
          <w:r>
            <w:rPr>
              <w:rFonts w:ascii="宋体" w:hAnsi="宋体"/>
              <w:b/>
              <w:sz w:val="24"/>
            </w:rPr>
            <w:t>文</w:t>
          </w:r>
          <w:r>
            <w:rPr>
              <w:rFonts w:hint="eastAsia" w:ascii="宋体" w:hAnsi="宋体"/>
              <w:b/>
              <w:sz w:val="24"/>
            </w:rPr>
            <w:t xml:space="preserve"> </w:t>
          </w:r>
          <w:r>
            <w:rPr>
              <w:rFonts w:ascii="宋体" w:hAnsi="宋体"/>
              <w:b/>
              <w:sz w:val="24"/>
            </w:rPr>
            <w:t>件</w:t>
          </w:r>
          <w:r>
            <w:rPr>
              <w:rFonts w:hint="eastAsia" w:ascii="宋体" w:hAnsi="宋体"/>
              <w:b/>
              <w:sz w:val="24"/>
            </w:rPr>
            <w:t xml:space="preserve"> </w:t>
          </w:r>
          <w:r>
            <w:rPr>
              <w:rFonts w:ascii="宋体" w:hAnsi="宋体"/>
              <w:b/>
              <w:sz w:val="24"/>
            </w:rPr>
            <w:t>编</w:t>
          </w:r>
          <w:r>
            <w:rPr>
              <w:rFonts w:hint="eastAsia" w:ascii="宋体" w:hAnsi="宋体"/>
              <w:b/>
              <w:sz w:val="24"/>
            </w:rPr>
            <w:t xml:space="preserve"> </w:t>
          </w:r>
          <w:r>
            <w:rPr>
              <w:rFonts w:ascii="宋体" w:hAnsi="宋体"/>
              <w:b/>
              <w:sz w:val="24"/>
            </w:rPr>
            <w:t>号</w:t>
          </w:r>
        </w:p>
      </w:tc>
      <w:tc>
        <w:tcPr>
          <w:tcW w:w="3060" w:type="dxa"/>
          <w:tcBorders>
            <w:top w:val="double" w:color="auto" w:sz="4" w:space="0"/>
            <w:right w:val="double" w:color="auto" w:sz="4" w:space="0"/>
          </w:tcBorders>
          <w:noWrap w:val="0"/>
          <w:vAlign w:val="center"/>
        </w:tcPr>
        <w:p>
          <w:pPr>
            <w:jc w:val="center"/>
            <w:rPr>
              <w:rFonts w:hint="default" w:ascii="宋体" w:hAnsi="宋体" w:eastAsia="宋体"/>
              <w:sz w:val="24"/>
              <w:lang w:val="en-US" w:eastAsia="zh-CN"/>
            </w:rPr>
          </w:pPr>
        </w:p>
      </w:tc>
    </w:tr>
    <w:tr>
      <w:tblPrEx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439" w:hRule="atLeast"/>
      </w:trPr>
      <w:tc>
        <w:tcPr>
          <w:tcW w:w="5400" w:type="dxa"/>
          <w:gridSpan w:val="2"/>
          <w:vMerge w:val="continue"/>
          <w:tcBorders>
            <w:left w:val="double" w:color="auto" w:sz="4" w:space="0"/>
          </w:tcBorders>
          <w:noWrap w:val="0"/>
          <w:vAlign w:val="top"/>
        </w:tcPr>
        <w:p>
          <w:pPr>
            <w:pStyle w:val="11"/>
            <w:pBdr>
              <w:bottom w:val="none" w:color="auto" w:sz="0" w:space="0"/>
            </w:pBdr>
            <w:jc w:val="center"/>
            <w:rPr>
              <w:rFonts w:hint="eastAsia" w:ascii="宋体" w:hAnsi="宋体"/>
              <w:sz w:val="24"/>
              <w:szCs w:val="24"/>
            </w:rPr>
          </w:pPr>
        </w:p>
      </w:tc>
      <w:tc>
        <w:tcPr>
          <w:tcW w:w="1980" w:type="dxa"/>
          <w:noWrap w:val="0"/>
          <w:vAlign w:val="center"/>
        </w:tcPr>
        <w:p>
          <w:pPr>
            <w:jc w:val="center"/>
            <w:rPr>
              <w:rFonts w:hint="eastAsia" w:ascii="宋体" w:hAnsi="宋体"/>
              <w:b/>
              <w:sz w:val="24"/>
            </w:rPr>
          </w:pPr>
          <w:r>
            <w:rPr>
              <w:rFonts w:hint="eastAsia" w:ascii="宋体" w:hAnsi="宋体"/>
              <w:b/>
              <w:sz w:val="24"/>
            </w:rPr>
            <w:t>版 本 版 次</w:t>
          </w:r>
        </w:p>
      </w:tc>
      <w:tc>
        <w:tcPr>
          <w:tcW w:w="3060" w:type="dxa"/>
          <w:tcBorders>
            <w:right w:val="double" w:color="auto" w:sz="4" w:space="0"/>
          </w:tcBorders>
          <w:noWrap w:val="0"/>
          <w:vAlign w:val="center"/>
        </w:tcPr>
        <w:p>
          <w:pPr>
            <w:jc w:val="center"/>
            <w:rPr>
              <w:rFonts w:hint="eastAsia" w:ascii="宋体" w:hAnsi="宋体" w:eastAsia="宋体"/>
              <w:sz w:val="24"/>
              <w:lang w:val="en-US" w:eastAsia="zh-CN"/>
            </w:rPr>
          </w:pPr>
        </w:p>
      </w:tc>
    </w:tr>
    <w:tr>
      <w:tblPrEx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439" w:hRule="atLeast"/>
      </w:trPr>
      <w:tc>
        <w:tcPr>
          <w:tcW w:w="1814" w:type="dxa"/>
          <w:tcBorders>
            <w:left w:val="double" w:color="auto" w:sz="4" w:space="0"/>
            <w:bottom w:val="double" w:color="auto" w:sz="4" w:space="0"/>
          </w:tcBorders>
          <w:noWrap w:val="0"/>
          <w:vAlign w:val="center"/>
        </w:tcPr>
        <w:p>
          <w:pPr>
            <w:tabs>
              <w:tab w:val="left" w:pos="1335"/>
            </w:tabs>
            <w:jc w:val="center"/>
            <w:rPr>
              <w:rFonts w:hint="eastAsia" w:ascii="宋体" w:hAnsi="宋体"/>
              <w:sz w:val="24"/>
            </w:rPr>
          </w:pPr>
          <w:r>
            <w:rPr>
              <w:rFonts w:hint="eastAsia" w:ascii="宋体" w:hAnsi="宋体"/>
              <w:b/>
              <w:bCs/>
              <w:sz w:val="24"/>
            </w:rPr>
            <w:t>文 件 名 称</w:t>
          </w:r>
        </w:p>
      </w:tc>
      <w:tc>
        <w:tcPr>
          <w:tcW w:w="3586" w:type="dxa"/>
          <w:tcBorders>
            <w:bottom w:val="double" w:color="auto" w:sz="4" w:space="0"/>
          </w:tcBorders>
          <w:noWrap w:val="0"/>
          <w:vAlign w:val="center"/>
        </w:tcPr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jc w:val="center"/>
            <w:textAlignment w:val="auto"/>
            <w:rPr>
              <w:rFonts w:hint="eastAsia" w:ascii="宋体" w:hAnsi="宋体"/>
              <w:b/>
              <w:sz w:val="32"/>
              <w:szCs w:val="32"/>
            </w:rPr>
          </w:pPr>
          <w:r>
            <w:rPr>
              <w:rFonts w:hint="eastAsia" w:ascii="宋体" w:hAnsi="宋体"/>
              <w:b/>
              <w:sz w:val="24"/>
              <w:szCs w:val="24"/>
            </w:rPr>
            <w:t>冻干服务流程和方案</w:t>
          </w:r>
        </w:p>
      </w:tc>
      <w:tc>
        <w:tcPr>
          <w:tcW w:w="1980" w:type="dxa"/>
          <w:tcBorders>
            <w:bottom w:val="double" w:color="auto" w:sz="4" w:space="0"/>
          </w:tcBorders>
          <w:noWrap w:val="0"/>
          <w:vAlign w:val="center"/>
        </w:tcPr>
        <w:p>
          <w:pPr>
            <w:jc w:val="center"/>
            <w:rPr>
              <w:rFonts w:hint="eastAsia" w:ascii="宋体" w:hAnsi="宋体"/>
              <w:b/>
              <w:sz w:val="24"/>
            </w:rPr>
          </w:pPr>
          <w:r>
            <w:rPr>
              <w:rFonts w:hint="eastAsia" w:ascii="宋体" w:hAnsi="宋体"/>
              <w:b/>
              <w:sz w:val="24"/>
            </w:rPr>
            <w:t>页 次 页 码</w:t>
          </w:r>
        </w:p>
      </w:tc>
      <w:tc>
        <w:tcPr>
          <w:tcW w:w="3060" w:type="dxa"/>
          <w:tcBorders>
            <w:bottom w:val="double" w:color="auto" w:sz="4" w:space="0"/>
            <w:right w:val="double" w:color="auto" w:sz="4" w:space="0"/>
          </w:tcBorders>
          <w:noWrap w:val="0"/>
          <w:vAlign w:val="center"/>
        </w:tcPr>
        <w:p>
          <w:pPr>
            <w:jc w:val="center"/>
            <w:rPr>
              <w:rFonts w:hint="eastAsia" w:ascii="宋体" w:hAnsi="宋体"/>
              <w:sz w:val="24"/>
            </w:rPr>
          </w:pPr>
        </w:p>
      </w:tc>
    </w:tr>
  </w:tbl>
  <w:p>
    <w:pPr>
      <w:pStyle w:val="1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lMzVkM2MwMmU5YjVmNWUyNzU5YTliYWEzYWFiZDIifQ=="/>
  </w:docVars>
  <w:rsids>
    <w:rsidRoot w:val="3C8A1F94"/>
    <w:rsid w:val="038666BB"/>
    <w:rsid w:val="084D41A2"/>
    <w:rsid w:val="08647343"/>
    <w:rsid w:val="0DB837C2"/>
    <w:rsid w:val="0E5650B4"/>
    <w:rsid w:val="102F0BDA"/>
    <w:rsid w:val="10301D98"/>
    <w:rsid w:val="10A24BCC"/>
    <w:rsid w:val="10F87C21"/>
    <w:rsid w:val="14B05E82"/>
    <w:rsid w:val="1537794A"/>
    <w:rsid w:val="16600685"/>
    <w:rsid w:val="180C39DE"/>
    <w:rsid w:val="182C57BE"/>
    <w:rsid w:val="1936470D"/>
    <w:rsid w:val="207B1551"/>
    <w:rsid w:val="22566885"/>
    <w:rsid w:val="23941391"/>
    <w:rsid w:val="24202919"/>
    <w:rsid w:val="246F263F"/>
    <w:rsid w:val="25203CB3"/>
    <w:rsid w:val="2702632B"/>
    <w:rsid w:val="27FC42B7"/>
    <w:rsid w:val="2827463E"/>
    <w:rsid w:val="2BC774F5"/>
    <w:rsid w:val="2C1467C1"/>
    <w:rsid w:val="2D8F63CF"/>
    <w:rsid w:val="2E3A2B9C"/>
    <w:rsid w:val="2EEB7A11"/>
    <w:rsid w:val="2F3B13EC"/>
    <w:rsid w:val="2FE01410"/>
    <w:rsid w:val="300E0216"/>
    <w:rsid w:val="30801D00"/>
    <w:rsid w:val="30A811A4"/>
    <w:rsid w:val="31BA48F3"/>
    <w:rsid w:val="31D71373"/>
    <w:rsid w:val="32F37D18"/>
    <w:rsid w:val="33817893"/>
    <w:rsid w:val="348E550F"/>
    <w:rsid w:val="354843C8"/>
    <w:rsid w:val="37C9703C"/>
    <w:rsid w:val="38EB042D"/>
    <w:rsid w:val="3A052927"/>
    <w:rsid w:val="3AB06870"/>
    <w:rsid w:val="3BC4253C"/>
    <w:rsid w:val="3C8A1F94"/>
    <w:rsid w:val="3CA3271A"/>
    <w:rsid w:val="3CD5279F"/>
    <w:rsid w:val="3D185CB4"/>
    <w:rsid w:val="3FC673C9"/>
    <w:rsid w:val="408E1B0C"/>
    <w:rsid w:val="4148544B"/>
    <w:rsid w:val="48271E2F"/>
    <w:rsid w:val="4E4C0238"/>
    <w:rsid w:val="518E7B1D"/>
    <w:rsid w:val="521F0D38"/>
    <w:rsid w:val="534A0D6B"/>
    <w:rsid w:val="53FE2D57"/>
    <w:rsid w:val="55DD648C"/>
    <w:rsid w:val="568026C8"/>
    <w:rsid w:val="56EE0DDA"/>
    <w:rsid w:val="58C12C80"/>
    <w:rsid w:val="5B646DF8"/>
    <w:rsid w:val="5E3B3BEE"/>
    <w:rsid w:val="5E636F64"/>
    <w:rsid w:val="5EF25041"/>
    <w:rsid w:val="5FC9776C"/>
    <w:rsid w:val="60C415B2"/>
    <w:rsid w:val="61C5742D"/>
    <w:rsid w:val="62EB6A10"/>
    <w:rsid w:val="672639B9"/>
    <w:rsid w:val="68FD28C4"/>
    <w:rsid w:val="69EC0EB0"/>
    <w:rsid w:val="6B8D5FAC"/>
    <w:rsid w:val="6D267278"/>
    <w:rsid w:val="6D374CDD"/>
    <w:rsid w:val="6E2F48DB"/>
    <w:rsid w:val="6EF56278"/>
    <w:rsid w:val="701E64E7"/>
    <w:rsid w:val="70F645DA"/>
    <w:rsid w:val="735E6EA3"/>
    <w:rsid w:val="74FB0B53"/>
    <w:rsid w:val="76013950"/>
    <w:rsid w:val="7B572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line="240" w:lineRule="auto"/>
      <w:jc w:val="left"/>
      <w:outlineLvl w:val="0"/>
    </w:pPr>
    <w:rPr>
      <w:rFonts w:ascii="Times New Roman" w:hAnsi="Times New Roman"/>
      <w:b/>
      <w:bCs/>
      <w:color w:val="000000"/>
      <w:sz w:val="22"/>
    </w:rPr>
  </w:style>
  <w:style w:type="paragraph" w:styleId="3">
    <w:name w:val="heading 2"/>
    <w:basedOn w:val="1"/>
    <w:next w:val="1"/>
    <w:qFormat/>
    <w:uiPriority w:val="0"/>
    <w:pPr>
      <w:keepNext/>
      <w:keepLines/>
      <w:ind w:left="0" w:leftChars="0"/>
      <w:outlineLvl w:val="1"/>
    </w:pPr>
    <w:rPr>
      <w:rFonts w:ascii="Times New Roman" w:hAnsi="Times New Roman"/>
      <w:sz w:val="22"/>
    </w:rPr>
  </w:style>
  <w:style w:type="paragraph" w:styleId="4">
    <w:name w:val="heading 3"/>
    <w:basedOn w:val="1"/>
    <w:next w:val="1"/>
    <w:qFormat/>
    <w:uiPriority w:val="0"/>
    <w:pPr>
      <w:keepNext/>
      <w:keepLines w:val="0"/>
      <w:ind w:left="250" w:leftChars="250"/>
      <w:outlineLvl w:val="2"/>
    </w:pPr>
  </w:style>
  <w:style w:type="paragraph" w:styleId="5">
    <w:name w:val="heading 4"/>
    <w:basedOn w:val="1"/>
    <w:next w:val="1"/>
    <w:unhideWhenUsed/>
    <w:qFormat/>
    <w:uiPriority w:val="0"/>
    <w:pPr>
      <w:keepNext w:val="0"/>
      <w:keepLines w:val="0"/>
      <w:tabs>
        <w:tab w:val="left" w:pos="525"/>
      </w:tabs>
      <w:spacing w:beforeLines="0" w:beforeAutospacing="0" w:afterLines="0" w:afterAutospacing="0" w:line="440" w:lineRule="exact"/>
      <w:ind w:left="550" w:leftChars="250" w:firstLine="0" w:firstLineChars="0"/>
      <w:jc w:val="left"/>
      <w:outlineLvl w:val="3"/>
    </w:pPr>
    <w:rPr>
      <w:rFonts w:ascii="Times New Roman" w:hAnsi="Times New Roman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440" w:lineRule="exact"/>
      <w:ind w:left="550" w:leftChars="250" w:firstLine="0" w:firstLineChars="0"/>
      <w:outlineLvl w:val="4"/>
    </w:pPr>
    <w:rPr>
      <w:rFonts w:ascii="Times New Roman" w:hAnsi="Times New Roman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 Indent"/>
    <w:basedOn w:val="1"/>
    <w:qFormat/>
    <w:uiPriority w:val="0"/>
    <w:pPr>
      <w:spacing w:line="360" w:lineRule="auto"/>
      <w:ind w:firstLine="480" w:firstLineChars="200"/>
      <w:jc w:val="left"/>
    </w:pPr>
    <w:rPr>
      <w:sz w:val="24"/>
    </w:rPr>
  </w:style>
  <w:style w:type="paragraph" w:styleId="9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basedOn w:val="15"/>
    <w:qFormat/>
    <w:uiPriority w:val="0"/>
    <w:rPr>
      <w:b/>
    </w:rPr>
  </w:style>
  <w:style w:type="character" w:styleId="17">
    <w:name w:val="page number"/>
    <w:basedOn w:val="15"/>
    <w:qFormat/>
    <w:uiPriority w:val="0"/>
  </w:style>
  <w:style w:type="character" w:styleId="18">
    <w:name w:val="Hyperlink"/>
    <w:basedOn w:val="15"/>
    <w:qFormat/>
    <w:uiPriority w:val="0"/>
    <w:rPr>
      <w:color w:val="0000FF"/>
      <w:u w:val="single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character" w:customStyle="1" w:styleId="20">
    <w:name w:val="tw4winMark"/>
    <w:qFormat/>
    <w:uiPriority w:val="0"/>
    <w:rPr>
      <w:vanish/>
      <w:color w:val="800080"/>
      <w:vertAlign w:val="subscript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1789</Words>
  <Characters>2303</Characters>
  <Lines>0</Lines>
  <Paragraphs>0</Paragraphs>
  <TotalTime>184</TotalTime>
  <ScaleCrop>false</ScaleCrop>
  <LinksUpToDate>false</LinksUpToDate>
  <CharactersWithSpaces>2336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2020-08-06T00:54:00Z</dcterms:created>
  <dc:creator>青青河柳</dc:creator>
  <cp:lastModifiedBy>将离</cp:lastModifiedBy>
  <cp:lastPrinted>2022-04-12T11:09:00Z</cp:lastPrinted>
  <dcterms:modified xsi:type="dcterms:W3CDTF">2023-03-10T06:02:16Z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D85C92A8C377493B8A9FC134D097E5FF</vt:lpwstr>
  </property>
</Properties>
</file>